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B8B6" w14:textId="77777777" w:rsidR="00156EC9" w:rsidRPr="00D27DBE" w:rsidRDefault="00156EC9" w:rsidP="00DA689B"/>
    <w:p w14:paraId="5B4CD7F6" w14:textId="77777777" w:rsidR="00156EC9" w:rsidRPr="00D27DBE" w:rsidRDefault="00156EC9" w:rsidP="00DA689B"/>
    <w:p w14:paraId="2E05DAE6" w14:textId="77777777" w:rsidR="00DA689B" w:rsidRDefault="007B004C" w:rsidP="00DA689B">
      <w:pPr>
        <w:jc w:val="right"/>
        <w:rPr>
          <w:bCs/>
          <w:i/>
        </w:rPr>
      </w:pPr>
      <w:r>
        <w:rPr>
          <w:bCs/>
          <w:i/>
        </w:rPr>
        <w:t>2/3/2025</w:t>
      </w:r>
    </w:p>
    <w:p w14:paraId="31AB7DED" w14:textId="77777777" w:rsidR="004B14BB" w:rsidRDefault="004B14BB" w:rsidP="00DA689B">
      <w:pPr>
        <w:jc w:val="right"/>
        <w:rPr>
          <w:bCs/>
          <w:i/>
        </w:rPr>
      </w:pPr>
    </w:p>
    <w:p w14:paraId="1B0AB4CE" w14:textId="77777777" w:rsidR="004B14BB" w:rsidRDefault="004B14BB" w:rsidP="004B14BB">
      <w:pPr>
        <w:jc w:val="center"/>
        <w:rPr>
          <w:b/>
          <w:bCs/>
        </w:rPr>
      </w:pPr>
      <w:r w:rsidRPr="004B14BB">
        <w:rPr>
          <w:b/>
          <w:bCs/>
        </w:rPr>
        <w:t>Attachment B</w:t>
      </w:r>
    </w:p>
    <w:p w14:paraId="04C71629" w14:textId="77777777" w:rsidR="004B14BB" w:rsidRDefault="004B14BB" w:rsidP="004B14BB">
      <w:pPr>
        <w:jc w:val="center"/>
        <w:rPr>
          <w:b/>
          <w:bCs/>
        </w:rPr>
      </w:pPr>
      <w:r>
        <w:rPr>
          <w:b/>
          <w:bCs/>
        </w:rPr>
        <w:t>M.G.L. Ch. 40B Rental Developments</w:t>
      </w:r>
    </w:p>
    <w:p w14:paraId="64A9D5C5" w14:textId="77777777" w:rsidR="004B14BB" w:rsidRDefault="004B14BB" w:rsidP="004B14BB">
      <w:pPr>
        <w:jc w:val="center"/>
        <w:rPr>
          <w:b/>
          <w:bCs/>
        </w:rPr>
      </w:pPr>
      <w:r>
        <w:rPr>
          <w:b/>
          <w:bCs/>
        </w:rPr>
        <w:t>Instructions for Use of Calculation Tool for Computation of</w:t>
      </w:r>
    </w:p>
    <w:p w14:paraId="627ACD37" w14:textId="77777777" w:rsidR="004B14BB" w:rsidRDefault="004B14BB" w:rsidP="004B14BB">
      <w:pPr>
        <w:jc w:val="center"/>
        <w:rPr>
          <w:b/>
          <w:bCs/>
        </w:rPr>
      </w:pPr>
      <w:r>
        <w:rPr>
          <w:b/>
          <w:bCs/>
        </w:rPr>
        <w:t xml:space="preserve">Excess </w:t>
      </w:r>
      <w:r w:rsidR="00AF6AE2">
        <w:rPr>
          <w:b/>
          <w:bCs/>
        </w:rPr>
        <w:t xml:space="preserve">Equity </w:t>
      </w:r>
      <w:r>
        <w:rPr>
          <w:b/>
          <w:bCs/>
        </w:rPr>
        <w:t>and Limited Dividend Distributions</w:t>
      </w:r>
    </w:p>
    <w:p w14:paraId="1C1FB157" w14:textId="77777777" w:rsidR="004B14BB" w:rsidRPr="004B14BB" w:rsidRDefault="004B14BB" w:rsidP="004B14BB">
      <w:pPr>
        <w:jc w:val="center"/>
        <w:rPr>
          <w:b/>
          <w:bCs/>
        </w:rPr>
      </w:pPr>
    </w:p>
    <w:p w14:paraId="06E321D6" w14:textId="77777777" w:rsidR="00156EC9" w:rsidRPr="00D27DBE" w:rsidRDefault="008E293D" w:rsidP="00DA689B">
      <w:pPr>
        <w:jc w:val="center"/>
        <w:rPr>
          <w:b/>
          <w:bCs/>
        </w:rPr>
      </w:pPr>
      <w:r w:rsidRPr="00D27DBE">
        <w:rPr>
          <w:b/>
          <w:bCs/>
        </w:rPr>
        <w:t>OWNER</w:t>
      </w:r>
      <w:r w:rsidR="00156EC9" w:rsidRPr="00D27DBE">
        <w:rPr>
          <w:b/>
          <w:bCs/>
        </w:rPr>
        <w:t>’S CERTIFICATE</w:t>
      </w:r>
    </w:p>
    <w:p w14:paraId="5295D04E" w14:textId="77777777" w:rsidR="00156EC9" w:rsidRPr="00D27DBE" w:rsidRDefault="00156EC9" w:rsidP="00D27DBE">
      <w:pPr>
        <w:jc w:val="both"/>
        <w:outlineLvl w:val="1"/>
      </w:pPr>
    </w:p>
    <w:p w14:paraId="586517B3" w14:textId="77777777" w:rsidR="00156EC9" w:rsidRPr="00D27DBE" w:rsidRDefault="00156EC9" w:rsidP="00D27DBE">
      <w:pPr>
        <w:jc w:val="both"/>
        <w:outlineLvl w:val="1"/>
      </w:pPr>
      <w:r w:rsidRPr="00D27DBE">
        <w:t xml:space="preserve">This Certificate is provided in connection with the </w:t>
      </w:r>
      <w:r w:rsidR="00D27DBE" w:rsidRPr="00D27DBE">
        <w:t>A</w:t>
      </w:r>
      <w:r w:rsidR="004913C1" w:rsidRPr="00D27DBE">
        <w:t xml:space="preserve">nnual </w:t>
      </w:r>
      <w:r w:rsidR="00D27DBE" w:rsidRPr="00D27DBE">
        <w:t>L</w:t>
      </w:r>
      <w:r w:rsidR="004913C1" w:rsidRPr="00D27DBE">
        <w:t xml:space="preserve">imited </w:t>
      </w:r>
      <w:r w:rsidR="00D27DBE" w:rsidRPr="00D27DBE">
        <w:t>Dividend F</w:t>
      </w:r>
      <w:r w:rsidR="004913C1" w:rsidRPr="00D27DBE">
        <w:t xml:space="preserve">inancial </w:t>
      </w:r>
      <w:r w:rsidR="00D27DBE" w:rsidRPr="00D27DBE">
        <w:t>R</w:t>
      </w:r>
      <w:r w:rsidR="004913C1" w:rsidRPr="00D27DBE">
        <w:t xml:space="preserve">eport </w:t>
      </w:r>
      <w:r w:rsidRPr="00D27DBE">
        <w:t>of ____________________ (the “</w:t>
      </w:r>
      <w:r w:rsidR="008E293D" w:rsidRPr="00D27DBE">
        <w:rPr>
          <w:u w:val="single"/>
        </w:rPr>
        <w:t>Owner</w:t>
      </w:r>
      <w:r w:rsidRPr="00D27DBE">
        <w:t>”) for a Chapter 40B development known as ______________________________ (the “</w:t>
      </w:r>
      <w:r w:rsidR="00D05E37" w:rsidRPr="00D27DBE">
        <w:rPr>
          <w:u w:val="single"/>
        </w:rPr>
        <w:t>Development</w:t>
      </w:r>
      <w:r w:rsidRPr="00D27DBE">
        <w:t>”), located in ______________________ (the “</w:t>
      </w:r>
      <w:r w:rsidRPr="00D27DBE">
        <w:rPr>
          <w:u w:val="single"/>
        </w:rPr>
        <w:t>Municipality</w:t>
      </w:r>
      <w:r w:rsidRPr="00D27DBE">
        <w:t xml:space="preserve">”), for purposes of assisting the Subsidizing Agency (“Subsidizing Agency”) in determining the </w:t>
      </w:r>
      <w:r w:rsidR="008E293D" w:rsidRPr="00D27DBE">
        <w:t>Owner</w:t>
      </w:r>
      <w:r w:rsidRPr="00D27DBE">
        <w:t xml:space="preserve">’s compliance with the limitations on </w:t>
      </w:r>
      <w:r w:rsidR="00D05E37" w:rsidRPr="00D27DBE">
        <w:t>profit and distributions</w:t>
      </w:r>
      <w:r w:rsidRPr="00D27DBE">
        <w:t xml:space="preserve"> from the </w:t>
      </w:r>
      <w:r w:rsidR="00D05E37" w:rsidRPr="00D27DBE">
        <w:t xml:space="preserve">Development </w:t>
      </w:r>
      <w:r w:rsidR="009F474F" w:rsidRPr="00D27DBE">
        <w:t>pursuant to the provisions of the Commonwealth of Massachusetts comprehensive permit process (M.G.L. Chapter 40B</w:t>
      </w:r>
      <w:r w:rsidR="004B14BB">
        <w:t>, Sections 20 - 23</w:t>
      </w:r>
      <w:r w:rsidR="009F474F" w:rsidRPr="00D27DBE">
        <w:t xml:space="preserve">, 760 C.M.R. 56, and the </w:t>
      </w:r>
      <w:r w:rsidR="007B004C">
        <w:t>Executive Office of Housing and Livable Communities’</w:t>
      </w:r>
      <w:r w:rsidR="009F474F" w:rsidRPr="00D27DBE">
        <w:t xml:space="preserve"> Comprehensive Permit Guidelines) (collectively, the “Comprehensive Permit Rules”).</w:t>
      </w:r>
      <w:r w:rsidR="005449AD" w:rsidRPr="00D27DBE">
        <w:t xml:space="preserve"> </w:t>
      </w:r>
    </w:p>
    <w:p w14:paraId="394B264A" w14:textId="77777777" w:rsidR="008E293D" w:rsidRPr="00D27DBE" w:rsidRDefault="008E293D" w:rsidP="00D27DBE">
      <w:pPr>
        <w:jc w:val="both"/>
        <w:outlineLvl w:val="1"/>
      </w:pPr>
    </w:p>
    <w:p w14:paraId="1308ACD1" w14:textId="77777777" w:rsidR="00156EC9" w:rsidRPr="00D27DBE" w:rsidRDefault="00156EC9" w:rsidP="00D27DBE">
      <w:pPr>
        <w:pStyle w:val="BodyText2"/>
        <w:ind w:right="0"/>
        <w:jc w:val="both"/>
        <w:outlineLvl w:val="1"/>
        <w:rPr>
          <w:sz w:val="24"/>
        </w:rPr>
      </w:pPr>
      <w:r w:rsidRPr="00D27DBE">
        <w:rPr>
          <w:sz w:val="24"/>
        </w:rPr>
        <w:t xml:space="preserve">The </w:t>
      </w:r>
      <w:proofErr w:type="gramStart"/>
      <w:r w:rsidRPr="00D27DBE">
        <w:rPr>
          <w:sz w:val="24"/>
        </w:rPr>
        <w:t>undersigned hereby</w:t>
      </w:r>
      <w:proofErr w:type="gramEnd"/>
      <w:r w:rsidRPr="00D27DBE">
        <w:rPr>
          <w:sz w:val="24"/>
        </w:rPr>
        <w:t xml:space="preserve"> certifies to the Subsidizing Agency, </w:t>
      </w:r>
      <w:r w:rsidR="007B004C">
        <w:rPr>
          <w:sz w:val="24"/>
        </w:rPr>
        <w:t xml:space="preserve">the </w:t>
      </w:r>
      <w:r w:rsidR="007B004C" w:rsidRPr="007B004C">
        <w:rPr>
          <w:sz w:val="24"/>
        </w:rPr>
        <w:t xml:space="preserve">Executive Office of Housing and Livable Communities </w:t>
      </w:r>
      <w:r w:rsidRPr="00D27DBE">
        <w:rPr>
          <w:sz w:val="24"/>
        </w:rPr>
        <w:t xml:space="preserve">and the </w:t>
      </w:r>
      <w:r w:rsidR="00D27DBE" w:rsidRPr="00D27DBE">
        <w:rPr>
          <w:sz w:val="24"/>
        </w:rPr>
        <w:t>M</w:t>
      </w:r>
      <w:r w:rsidRPr="00D27DBE">
        <w:rPr>
          <w:sz w:val="24"/>
        </w:rPr>
        <w:t>unicipality, under</w:t>
      </w:r>
      <w:r w:rsidR="00D05E37" w:rsidRPr="00D27DBE">
        <w:rPr>
          <w:sz w:val="24"/>
        </w:rPr>
        <w:t xml:space="preserve"> </w:t>
      </w:r>
      <w:proofErr w:type="gramStart"/>
      <w:r w:rsidR="00D05E37" w:rsidRPr="00D27DBE">
        <w:rPr>
          <w:sz w:val="24"/>
        </w:rPr>
        <w:t>pains</w:t>
      </w:r>
      <w:proofErr w:type="gramEnd"/>
      <w:r w:rsidR="00D05E37" w:rsidRPr="00D27DBE">
        <w:rPr>
          <w:sz w:val="24"/>
        </w:rPr>
        <w:t xml:space="preserve"> and</w:t>
      </w:r>
      <w:r w:rsidRPr="00D27DBE">
        <w:rPr>
          <w:sz w:val="24"/>
        </w:rPr>
        <w:t xml:space="preserve"> penalties of perjury, as follows:</w:t>
      </w:r>
    </w:p>
    <w:p w14:paraId="4EDA8FCA" w14:textId="77777777" w:rsidR="00156EC9" w:rsidRPr="00D27DBE" w:rsidRDefault="00156EC9" w:rsidP="00D27DBE">
      <w:pPr>
        <w:pStyle w:val="BodyText2"/>
        <w:ind w:right="0"/>
        <w:jc w:val="both"/>
        <w:outlineLvl w:val="1"/>
        <w:rPr>
          <w:sz w:val="24"/>
        </w:rPr>
      </w:pPr>
    </w:p>
    <w:p w14:paraId="31CB0543" w14:textId="77777777" w:rsidR="00156EC9" w:rsidRPr="00D27DBE" w:rsidRDefault="00D27DBE" w:rsidP="00D27DBE">
      <w:pPr>
        <w:pStyle w:val="BodyText2"/>
        <w:ind w:right="0" w:firstLine="720"/>
        <w:jc w:val="both"/>
        <w:outlineLvl w:val="1"/>
        <w:rPr>
          <w:sz w:val="24"/>
        </w:rPr>
      </w:pPr>
      <w:r w:rsidRPr="00D27DBE">
        <w:rPr>
          <w:sz w:val="24"/>
        </w:rPr>
        <w:t>1</w:t>
      </w:r>
      <w:proofErr w:type="gramStart"/>
      <w:r w:rsidRPr="00D27DBE">
        <w:rPr>
          <w:sz w:val="24"/>
        </w:rPr>
        <w:t xml:space="preserve">.  </w:t>
      </w:r>
      <w:r w:rsidR="00156EC9" w:rsidRPr="00D27DBE">
        <w:rPr>
          <w:sz w:val="24"/>
        </w:rPr>
        <w:t>As</w:t>
      </w:r>
      <w:proofErr w:type="gramEnd"/>
      <w:r w:rsidR="00156EC9" w:rsidRPr="00D27DBE">
        <w:rPr>
          <w:sz w:val="24"/>
        </w:rPr>
        <w:t xml:space="preserve"> of the date of this Certificate, the </w:t>
      </w:r>
      <w:r w:rsidR="008E293D" w:rsidRPr="00D27DBE">
        <w:rPr>
          <w:sz w:val="24"/>
        </w:rPr>
        <w:t>Owner</w:t>
      </w:r>
      <w:r w:rsidR="00156EC9" w:rsidRPr="00D27DBE">
        <w:rPr>
          <w:sz w:val="24"/>
        </w:rPr>
        <w:t xml:space="preserve"> has </w:t>
      </w:r>
      <w:proofErr w:type="gramStart"/>
      <w:r w:rsidR="00156EC9" w:rsidRPr="00D27DBE">
        <w:rPr>
          <w:sz w:val="24"/>
        </w:rPr>
        <w:t>a legal</w:t>
      </w:r>
      <w:proofErr w:type="gramEnd"/>
      <w:r w:rsidR="00156EC9" w:rsidRPr="00D27DBE">
        <w:rPr>
          <w:sz w:val="24"/>
        </w:rPr>
        <w:t xml:space="preserve"> existence and is in good standing with the </w:t>
      </w:r>
      <w:smartTag w:uri="urn:schemas-microsoft-com:office:smarttags" w:element="place">
        <w:smartTag w:uri="urn:schemas-microsoft-com:office:smarttags" w:element="PlaceType">
          <w:r w:rsidR="00156EC9" w:rsidRPr="00D27DBE">
            <w:rPr>
              <w:sz w:val="24"/>
            </w:rPr>
            <w:t>Commonwealth</w:t>
          </w:r>
        </w:smartTag>
        <w:r w:rsidR="00156EC9" w:rsidRPr="00D27DBE">
          <w:rPr>
            <w:sz w:val="24"/>
          </w:rPr>
          <w:t xml:space="preserve"> of </w:t>
        </w:r>
        <w:smartTag w:uri="urn:schemas-microsoft-com:office:smarttags" w:element="PlaceName">
          <w:r w:rsidR="00156EC9" w:rsidRPr="00D27DBE">
            <w:rPr>
              <w:sz w:val="24"/>
            </w:rPr>
            <w:t>Massachusetts</w:t>
          </w:r>
        </w:smartTag>
      </w:smartTag>
      <w:r w:rsidR="00156EC9" w:rsidRPr="00D27DBE">
        <w:rPr>
          <w:sz w:val="24"/>
        </w:rPr>
        <w:t>.</w:t>
      </w:r>
    </w:p>
    <w:p w14:paraId="54959CC0" w14:textId="77777777" w:rsidR="00156EC9" w:rsidRPr="00D27DBE" w:rsidRDefault="00156EC9" w:rsidP="00D27DBE">
      <w:pPr>
        <w:pStyle w:val="BodyText2"/>
        <w:ind w:right="0"/>
        <w:jc w:val="both"/>
        <w:outlineLvl w:val="1"/>
        <w:rPr>
          <w:sz w:val="24"/>
        </w:rPr>
      </w:pPr>
    </w:p>
    <w:p w14:paraId="0AAB618C" w14:textId="77777777" w:rsidR="008E3D18" w:rsidRPr="00D27DBE" w:rsidRDefault="00D27DBE" w:rsidP="008E3D18">
      <w:pPr>
        <w:pStyle w:val="BodyText2"/>
        <w:ind w:right="0" w:firstLine="720"/>
        <w:jc w:val="both"/>
        <w:outlineLvl w:val="1"/>
        <w:rPr>
          <w:sz w:val="24"/>
        </w:rPr>
      </w:pPr>
      <w:r w:rsidRPr="00D27DBE">
        <w:rPr>
          <w:sz w:val="24"/>
        </w:rPr>
        <w:t xml:space="preserve">2.  </w:t>
      </w:r>
      <w:r w:rsidR="00632C85">
        <w:rPr>
          <w:sz w:val="24"/>
        </w:rPr>
        <w:t>I/</w:t>
      </w:r>
      <w:r w:rsidRPr="00D27DBE">
        <w:rPr>
          <w:sz w:val="24"/>
        </w:rPr>
        <w:t>We have prepared</w:t>
      </w:r>
      <w:r w:rsidR="003B31FE">
        <w:rPr>
          <w:sz w:val="24"/>
        </w:rPr>
        <w:t>, or have instructed my accountant to prepare,</w:t>
      </w:r>
      <w:r w:rsidRPr="00D27DBE">
        <w:rPr>
          <w:sz w:val="24"/>
        </w:rPr>
        <w:t xml:space="preserve"> the accompanying “</w:t>
      </w:r>
      <w:r w:rsidRPr="00D27DBE">
        <w:rPr>
          <w:bCs/>
          <w:sz w:val="24"/>
        </w:rPr>
        <w:t>Calculation Tool:  Computation of Excess</w:t>
      </w:r>
      <w:r w:rsidR="00725360">
        <w:rPr>
          <w:bCs/>
          <w:sz w:val="24"/>
        </w:rPr>
        <w:t xml:space="preserve"> Equity</w:t>
      </w:r>
      <w:r w:rsidR="003B31FE">
        <w:rPr>
          <w:bCs/>
          <w:sz w:val="24"/>
        </w:rPr>
        <w:t xml:space="preserve"> </w:t>
      </w:r>
      <w:r w:rsidRPr="00D27DBE">
        <w:rPr>
          <w:bCs/>
          <w:sz w:val="24"/>
        </w:rPr>
        <w:t>and Limited Dividend Distributions”</w:t>
      </w:r>
      <w:r w:rsidRPr="00D27DBE">
        <w:rPr>
          <w:sz w:val="24"/>
        </w:rPr>
        <w:t xml:space="preserve"> as of [Date].  The calculations </w:t>
      </w:r>
      <w:r w:rsidR="002F1F59">
        <w:rPr>
          <w:sz w:val="24"/>
        </w:rPr>
        <w:t xml:space="preserve">shown thereon (the “Calculations”) </w:t>
      </w:r>
      <w:r w:rsidRPr="00D27DBE">
        <w:rPr>
          <w:sz w:val="24"/>
        </w:rPr>
        <w:t xml:space="preserve">present fairly, in all material respects, the Chapter 40B Excess </w:t>
      </w:r>
      <w:r w:rsidR="00AF6AE2">
        <w:rPr>
          <w:sz w:val="24"/>
        </w:rPr>
        <w:t xml:space="preserve">Equity </w:t>
      </w:r>
      <w:r w:rsidR="00961129">
        <w:rPr>
          <w:sz w:val="24"/>
        </w:rPr>
        <w:t xml:space="preserve">and Limited Dividend Distributions </w:t>
      </w:r>
      <w:r w:rsidRPr="00961129">
        <w:rPr>
          <w:sz w:val="24"/>
        </w:rPr>
        <w:t>of [</w:t>
      </w:r>
      <w:r w:rsidR="003B31FE" w:rsidRPr="00961129">
        <w:rPr>
          <w:sz w:val="24"/>
        </w:rPr>
        <w:t>Owner</w:t>
      </w:r>
      <w:r w:rsidRPr="00961129">
        <w:rPr>
          <w:sz w:val="24"/>
        </w:rPr>
        <w:t xml:space="preserve">] as of [Date], in conformity with </w:t>
      </w:r>
      <w:r w:rsidR="008E3D18" w:rsidRPr="00961129">
        <w:rPr>
          <w:sz w:val="24"/>
        </w:rPr>
        <w:t>the Comprehensive Permit Rules and instructions provided by the Subsidizing Agency.</w:t>
      </w:r>
    </w:p>
    <w:p w14:paraId="6BC9EBA2" w14:textId="77777777" w:rsidR="00D27DBE" w:rsidRPr="00D27DBE" w:rsidRDefault="00D27DBE" w:rsidP="00D27DBE">
      <w:pPr>
        <w:ind w:firstLine="720"/>
        <w:jc w:val="both"/>
        <w:outlineLvl w:val="1"/>
      </w:pPr>
    </w:p>
    <w:p w14:paraId="3C619366" w14:textId="77777777" w:rsidR="008E3D18" w:rsidRDefault="00D27DBE" w:rsidP="00D27DBE">
      <w:pPr>
        <w:ind w:firstLine="720"/>
        <w:jc w:val="both"/>
        <w:outlineLvl w:val="1"/>
      </w:pPr>
      <w:r w:rsidRPr="00D27DBE">
        <w:t>3</w:t>
      </w:r>
      <w:proofErr w:type="gramStart"/>
      <w:r w:rsidRPr="00D27DBE">
        <w:t xml:space="preserve">.  </w:t>
      </w:r>
      <w:r w:rsidR="00632C85">
        <w:t>I</w:t>
      </w:r>
      <w:proofErr w:type="gramEnd"/>
      <w:r w:rsidR="00632C85">
        <w:t>/</w:t>
      </w:r>
      <w:r w:rsidRPr="00D27DBE">
        <w:t xml:space="preserve">We have made available all necessary financial records and related data </w:t>
      </w:r>
      <w:proofErr w:type="gramStart"/>
      <w:r w:rsidRPr="00D27DBE">
        <w:t xml:space="preserve">to </w:t>
      </w:r>
      <w:r w:rsidR="00B23C51">
        <w:t>___</w:t>
      </w:r>
      <w:r w:rsidRPr="00D27DBE">
        <w:t xml:space="preserve"> </w:t>
      </w:r>
      <w:r>
        <w:t>_</w:t>
      </w:r>
      <w:proofErr w:type="gramEnd"/>
      <w:r>
        <w:t>_______</w:t>
      </w:r>
      <w:r w:rsidR="00B23C51">
        <w:t xml:space="preserve">, </w:t>
      </w:r>
      <w:r>
        <w:t xml:space="preserve">the </w:t>
      </w:r>
      <w:r w:rsidRPr="00D27DBE">
        <w:t xml:space="preserve">CPA who </w:t>
      </w:r>
      <w:r w:rsidR="00173B0F" w:rsidRPr="004C7FF2">
        <w:t>opined on</w:t>
      </w:r>
      <w:r w:rsidR="00173B0F" w:rsidRPr="00173B0F">
        <w:rPr>
          <w:color w:val="FF0000"/>
        </w:rPr>
        <w:t xml:space="preserve"> </w:t>
      </w:r>
      <w:r w:rsidRPr="00D27DBE">
        <w:t>the Annual Limited Dividend Financial Report</w:t>
      </w:r>
      <w:r w:rsidR="00B23C51">
        <w:t xml:space="preserve"> </w:t>
      </w:r>
      <w:r w:rsidR="00FC471B">
        <w:t xml:space="preserve">(which includes the Calculations) </w:t>
      </w:r>
      <w:r w:rsidR="00B23C51">
        <w:t>and the Owner’s audited financial statements</w:t>
      </w:r>
      <w:r w:rsidR="008E3D18">
        <w:t>.</w:t>
      </w:r>
    </w:p>
    <w:p w14:paraId="0660791D" w14:textId="77777777" w:rsidR="008E3D18" w:rsidRDefault="008E3D18" w:rsidP="00D27DBE">
      <w:pPr>
        <w:ind w:firstLine="720"/>
        <w:jc w:val="both"/>
        <w:outlineLvl w:val="1"/>
      </w:pPr>
    </w:p>
    <w:p w14:paraId="3E1304D5" w14:textId="77777777" w:rsidR="00B23C51" w:rsidRDefault="008E3D18" w:rsidP="00B23C51">
      <w:pPr>
        <w:pStyle w:val="BodyText2"/>
        <w:ind w:right="0" w:firstLine="720"/>
        <w:jc w:val="both"/>
        <w:outlineLvl w:val="1"/>
        <w:rPr>
          <w:sz w:val="24"/>
        </w:rPr>
      </w:pPr>
      <w:r>
        <w:t xml:space="preserve">4.  </w:t>
      </w:r>
      <w:r w:rsidRPr="0044775D">
        <w:rPr>
          <w:sz w:val="24"/>
        </w:rPr>
        <w:t>T</w:t>
      </w:r>
      <w:r w:rsidR="00D27DBE" w:rsidRPr="0044775D">
        <w:rPr>
          <w:sz w:val="24"/>
        </w:rPr>
        <w:t xml:space="preserve">here </w:t>
      </w:r>
      <w:proofErr w:type="gramStart"/>
      <w:r w:rsidR="00D27DBE" w:rsidRPr="0044775D">
        <w:rPr>
          <w:sz w:val="24"/>
        </w:rPr>
        <w:t>are</w:t>
      </w:r>
      <w:proofErr w:type="gramEnd"/>
      <w:r w:rsidR="00D27DBE" w:rsidRPr="0044775D">
        <w:rPr>
          <w:sz w:val="24"/>
        </w:rPr>
        <w:t xml:space="preserve"> no material transactions related to the </w:t>
      </w:r>
      <w:r w:rsidRPr="0044775D">
        <w:rPr>
          <w:sz w:val="24"/>
        </w:rPr>
        <w:t>Development</w:t>
      </w:r>
      <w:r w:rsidR="00D27DBE" w:rsidRPr="0044775D">
        <w:rPr>
          <w:sz w:val="24"/>
        </w:rPr>
        <w:t xml:space="preserve"> that have not been properly recorded in the accounting records underlying the Annual Limited Dividend Financial Report</w:t>
      </w:r>
      <w:r w:rsidR="00FC471B">
        <w:rPr>
          <w:sz w:val="24"/>
        </w:rPr>
        <w:t xml:space="preserve"> (which includes the Calculations)</w:t>
      </w:r>
      <w:r w:rsidRPr="0044775D">
        <w:rPr>
          <w:sz w:val="24"/>
        </w:rPr>
        <w:t xml:space="preserve">.  The information </w:t>
      </w:r>
      <w:r w:rsidR="0044775D" w:rsidRPr="0044775D">
        <w:rPr>
          <w:sz w:val="24"/>
        </w:rPr>
        <w:t xml:space="preserve">in the </w:t>
      </w:r>
      <w:r w:rsidR="002F1F59">
        <w:rPr>
          <w:sz w:val="24"/>
        </w:rPr>
        <w:t>C</w:t>
      </w:r>
      <w:r w:rsidR="0044775D" w:rsidRPr="0044775D">
        <w:rPr>
          <w:sz w:val="24"/>
        </w:rPr>
        <w:t xml:space="preserve">alculations </w:t>
      </w:r>
      <w:r w:rsidRPr="0044775D">
        <w:rPr>
          <w:sz w:val="24"/>
        </w:rPr>
        <w:t xml:space="preserve">reflects revenue from all aspects of the </w:t>
      </w:r>
      <w:proofErr w:type="gramStart"/>
      <w:r w:rsidRPr="0044775D">
        <w:rPr>
          <w:sz w:val="24"/>
        </w:rPr>
        <w:t>Development</w:t>
      </w:r>
      <w:r w:rsidR="00B23C51">
        <w:rPr>
          <w:sz w:val="24"/>
        </w:rPr>
        <w:t>, and</w:t>
      </w:r>
      <w:proofErr w:type="gramEnd"/>
      <w:r w:rsidR="00B23C51">
        <w:rPr>
          <w:sz w:val="24"/>
        </w:rPr>
        <w:t xml:space="preserve"> is </w:t>
      </w:r>
      <w:r w:rsidR="00B23C51" w:rsidRPr="00D27DBE">
        <w:rPr>
          <w:sz w:val="24"/>
        </w:rPr>
        <w:t xml:space="preserve">accurate and complete.  </w:t>
      </w:r>
    </w:p>
    <w:p w14:paraId="7AAD3B2A" w14:textId="77777777" w:rsidR="002F1F59" w:rsidRDefault="002F1F59" w:rsidP="00B23C51">
      <w:pPr>
        <w:pStyle w:val="BodyText2"/>
        <w:ind w:right="0" w:firstLine="720"/>
        <w:jc w:val="both"/>
        <w:outlineLvl w:val="1"/>
        <w:rPr>
          <w:sz w:val="24"/>
        </w:rPr>
      </w:pPr>
    </w:p>
    <w:p w14:paraId="62C3A7A7" w14:textId="77777777" w:rsidR="002F1F59" w:rsidRPr="00FC471B" w:rsidRDefault="002F1F59" w:rsidP="00C244CD">
      <w:pPr>
        <w:pStyle w:val="BodyText2"/>
        <w:ind w:right="0" w:firstLine="720"/>
        <w:jc w:val="both"/>
        <w:outlineLvl w:val="1"/>
        <w:rPr>
          <w:sz w:val="24"/>
        </w:rPr>
      </w:pPr>
      <w:r>
        <w:rPr>
          <w:sz w:val="24"/>
        </w:rPr>
        <w:t xml:space="preserve">5.  </w:t>
      </w:r>
      <w:r w:rsidRPr="00FC471B">
        <w:rPr>
          <w:sz w:val="24"/>
        </w:rPr>
        <w:t>There are no “</w:t>
      </w:r>
      <w:r w:rsidR="00AE383D">
        <w:rPr>
          <w:bCs/>
          <w:sz w:val="24"/>
        </w:rPr>
        <w:t>Uses</w:t>
      </w:r>
      <w:r w:rsidRPr="00FC471B">
        <w:rPr>
          <w:bCs/>
          <w:sz w:val="24"/>
        </w:rPr>
        <w:t xml:space="preserve"> of Available Cash / Current Obligations” reflected in the Calculations</w:t>
      </w:r>
      <w:r w:rsidRPr="00FC471B">
        <w:rPr>
          <w:sz w:val="24"/>
        </w:rPr>
        <w:t xml:space="preserve"> that are included</w:t>
      </w:r>
      <w:r w:rsidR="00AE383D">
        <w:rPr>
          <w:sz w:val="24"/>
        </w:rPr>
        <w:t xml:space="preserve"> </w:t>
      </w:r>
      <w:r w:rsidRPr="00FC471B">
        <w:rPr>
          <w:sz w:val="24"/>
        </w:rPr>
        <w:t>more than once</w:t>
      </w:r>
      <w:r w:rsidR="00C244CD" w:rsidRPr="00FC471B">
        <w:rPr>
          <w:sz w:val="24"/>
        </w:rPr>
        <w:t xml:space="preserve"> or </w:t>
      </w:r>
      <w:r w:rsidRPr="00FC471B">
        <w:rPr>
          <w:sz w:val="24"/>
        </w:rPr>
        <w:t>that do not relate directly to the Development.</w:t>
      </w:r>
      <w:r w:rsidR="00C244CD" w:rsidRPr="00FC471B">
        <w:rPr>
          <w:sz w:val="24"/>
        </w:rPr>
        <w:t xml:space="preserve">  Said </w:t>
      </w:r>
      <w:r w:rsidR="00AE383D">
        <w:rPr>
          <w:bCs/>
          <w:sz w:val="24"/>
        </w:rPr>
        <w:t>Uses</w:t>
      </w:r>
      <w:r w:rsidR="00C244CD" w:rsidRPr="00FC471B">
        <w:rPr>
          <w:bCs/>
          <w:sz w:val="24"/>
        </w:rPr>
        <w:t xml:space="preserve"> of Available Cash / Current Obligations</w:t>
      </w:r>
      <w:r w:rsidRPr="00FC471B">
        <w:rPr>
          <w:sz w:val="24"/>
        </w:rPr>
        <w:t xml:space="preserve"> are net of all kickbacks, rebates, adjustments, discounts, promotional or advertising recoupment or similar reimbursement made or to be made to</w:t>
      </w:r>
      <w:r w:rsidR="00632C85" w:rsidRPr="00FC471B">
        <w:rPr>
          <w:sz w:val="24"/>
        </w:rPr>
        <w:t xml:space="preserve"> the Owner or any Related Party (as defined in the Comprehensive Permit</w:t>
      </w:r>
      <w:r w:rsidR="003B31FE" w:rsidRPr="00FC471B">
        <w:rPr>
          <w:sz w:val="24"/>
        </w:rPr>
        <w:t xml:space="preserve"> Rules)</w:t>
      </w:r>
      <w:r w:rsidR="00632C85" w:rsidRPr="00FC471B">
        <w:rPr>
          <w:sz w:val="24"/>
        </w:rPr>
        <w:t>.</w:t>
      </w:r>
    </w:p>
    <w:p w14:paraId="07039301" w14:textId="77777777" w:rsidR="002F1F59" w:rsidRPr="00D27DBE" w:rsidRDefault="002F1F59" w:rsidP="00B23C51">
      <w:pPr>
        <w:pStyle w:val="BodyText2"/>
        <w:ind w:right="0" w:firstLine="720"/>
        <w:jc w:val="both"/>
        <w:outlineLvl w:val="1"/>
        <w:rPr>
          <w:sz w:val="24"/>
        </w:rPr>
      </w:pPr>
    </w:p>
    <w:p w14:paraId="2F2B3EF8" w14:textId="77777777" w:rsidR="008E3D18" w:rsidRPr="00D27DBE" w:rsidRDefault="008E3D18" w:rsidP="008E3D18">
      <w:pPr>
        <w:pStyle w:val="BodyText2"/>
        <w:ind w:right="0"/>
        <w:jc w:val="both"/>
        <w:outlineLvl w:val="1"/>
        <w:rPr>
          <w:sz w:val="24"/>
        </w:rPr>
      </w:pPr>
    </w:p>
    <w:p w14:paraId="291B6D03" w14:textId="77777777" w:rsidR="008E3D18" w:rsidRDefault="001C5598" w:rsidP="00D27DBE">
      <w:pPr>
        <w:ind w:firstLine="720"/>
        <w:jc w:val="both"/>
        <w:outlineLvl w:val="1"/>
      </w:pPr>
      <w:r>
        <w:t>6</w:t>
      </w:r>
      <w:r w:rsidR="00660CE4">
        <w:t xml:space="preserve">.  </w:t>
      </w:r>
      <w:r w:rsidR="00632C85">
        <w:t>I/</w:t>
      </w:r>
      <w:r w:rsidR="008E3D18">
        <w:t>We</w:t>
      </w:r>
      <w:r w:rsidR="00D27DBE" w:rsidRPr="00D27DBE">
        <w:t xml:space="preserve"> ha</w:t>
      </w:r>
      <w:r w:rsidR="008E3D18">
        <w:t>ve</w:t>
      </w:r>
      <w:r w:rsidR="00D27DBE" w:rsidRPr="00D27DBE">
        <w:t xml:space="preserve"> no knowledge of any fraud or suspected fraud affecting the </w:t>
      </w:r>
      <w:r w:rsidR="00961129">
        <w:t xml:space="preserve">Owner or the Development </w:t>
      </w:r>
      <w:r w:rsidR="00D27DBE" w:rsidRPr="00D27DBE">
        <w:t>involving management, subcontractors, employees who have significant roles in internal control, or others where the fraud could have a material effect on the Annual Limited Dividend Financial Report</w:t>
      </w:r>
      <w:r w:rsidR="008E3D18">
        <w:t>.</w:t>
      </w:r>
    </w:p>
    <w:p w14:paraId="1C31D96B" w14:textId="77777777" w:rsidR="008E3D18" w:rsidRDefault="008E3D18" w:rsidP="00D27DBE">
      <w:pPr>
        <w:ind w:firstLine="720"/>
        <w:jc w:val="both"/>
        <w:outlineLvl w:val="1"/>
      </w:pPr>
    </w:p>
    <w:p w14:paraId="3F6EA2BB" w14:textId="77777777" w:rsidR="008E3D18" w:rsidRDefault="001C5598" w:rsidP="00D27DBE">
      <w:pPr>
        <w:ind w:firstLine="720"/>
        <w:jc w:val="both"/>
        <w:outlineLvl w:val="1"/>
      </w:pPr>
      <w:r>
        <w:t>7</w:t>
      </w:r>
      <w:r w:rsidR="008E3D18">
        <w:t xml:space="preserve">.  </w:t>
      </w:r>
      <w:r w:rsidR="00632C85">
        <w:t>I/</w:t>
      </w:r>
      <w:r w:rsidR="008E3D18">
        <w:t>We</w:t>
      </w:r>
      <w:r w:rsidR="00D27DBE" w:rsidRPr="00D27DBE">
        <w:t xml:space="preserve"> ha</w:t>
      </w:r>
      <w:r w:rsidR="008E3D18">
        <w:t>ve</w:t>
      </w:r>
      <w:r w:rsidR="00D27DBE" w:rsidRPr="00D27DBE">
        <w:t xml:space="preserve"> no knowledge of any allegations of fraud or suspected fraud affecting the Owner or the </w:t>
      </w:r>
      <w:r w:rsidR="008E3D18">
        <w:t>Development</w:t>
      </w:r>
      <w:r w:rsidR="00D27DBE" w:rsidRPr="00D27DBE">
        <w:t xml:space="preserve"> received in communications from employees, former employees, subcontractors, regulators, or others</w:t>
      </w:r>
      <w:r w:rsidR="008E3D18">
        <w:t>.</w:t>
      </w:r>
    </w:p>
    <w:p w14:paraId="1265B701" w14:textId="77777777" w:rsidR="008E3D18" w:rsidRDefault="008E3D18" w:rsidP="00D27DBE">
      <w:pPr>
        <w:ind w:firstLine="720"/>
        <w:jc w:val="both"/>
        <w:outlineLvl w:val="1"/>
      </w:pPr>
    </w:p>
    <w:p w14:paraId="632A5762" w14:textId="77777777" w:rsidR="008E3D18" w:rsidRDefault="001C5598" w:rsidP="00D27DBE">
      <w:pPr>
        <w:ind w:firstLine="720"/>
        <w:jc w:val="both"/>
        <w:outlineLvl w:val="1"/>
      </w:pPr>
      <w:r>
        <w:t>8</w:t>
      </w:r>
      <w:r w:rsidR="008E3D18">
        <w:t xml:space="preserve">.  </w:t>
      </w:r>
      <w:r w:rsidR="00632C85">
        <w:t>I/</w:t>
      </w:r>
      <w:r w:rsidR="008E3D18">
        <w:t>We have</w:t>
      </w:r>
      <w:r w:rsidR="00D27DBE" w:rsidRPr="00D27DBE">
        <w:t xml:space="preserve"> reviewed the information presented in the Annual Limited Dividend Financial Report </w:t>
      </w:r>
      <w:r w:rsidR="00BE63E7">
        <w:t xml:space="preserve">(including the Calculations) </w:t>
      </w:r>
      <w:r w:rsidR="00D27DBE" w:rsidRPr="00D27DBE">
        <w:t xml:space="preserve">and believe that such </w:t>
      </w:r>
      <w:r w:rsidR="00BE63E7">
        <w:t xml:space="preserve">information </w:t>
      </w:r>
      <w:r w:rsidR="00D27DBE" w:rsidRPr="00D27DBE">
        <w:t xml:space="preserve">is an appropriate representation of the </w:t>
      </w:r>
      <w:r w:rsidR="008E3D18">
        <w:t>Development.</w:t>
      </w:r>
    </w:p>
    <w:p w14:paraId="6A674961" w14:textId="77777777" w:rsidR="008E3D18" w:rsidRDefault="008E3D18" w:rsidP="00D27DBE">
      <w:pPr>
        <w:ind w:firstLine="720"/>
        <w:jc w:val="both"/>
        <w:outlineLvl w:val="1"/>
      </w:pPr>
    </w:p>
    <w:p w14:paraId="1776F4F8" w14:textId="77777777" w:rsidR="00632C85" w:rsidRPr="00D27DBE" w:rsidRDefault="001C5598" w:rsidP="00632C85">
      <w:pPr>
        <w:pStyle w:val="BodyText2"/>
        <w:ind w:right="0" w:firstLine="720"/>
        <w:jc w:val="both"/>
        <w:outlineLvl w:val="1"/>
        <w:rPr>
          <w:sz w:val="24"/>
        </w:rPr>
      </w:pPr>
      <w:r w:rsidRPr="001C5598">
        <w:rPr>
          <w:sz w:val="24"/>
        </w:rPr>
        <w:t>9</w:t>
      </w:r>
      <w:r w:rsidR="008E3D18">
        <w:t xml:space="preserve">.  </w:t>
      </w:r>
      <w:r w:rsidR="00632C85" w:rsidRPr="00D27DBE">
        <w:rPr>
          <w:sz w:val="24"/>
        </w:rPr>
        <w:t>There have been no communications from regulatory agencies concerning noncompliance with, or deficiencies in, financial reporting practices related to the Development.</w:t>
      </w:r>
    </w:p>
    <w:p w14:paraId="49A082B1" w14:textId="77777777" w:rsidR="00632C85" w:rsidRDefault="00632C85" w:rsidP="00D27DBE">
      <w:pPr>
        <w:ind w:firstLine="720"/>
        <w:jc w:val="both"/>
        <w:outlineLvl w:val="1"/>
      </w:pPr>
    </w:p>
    <w:p w14:paraId="2DC2ADC6" w14:textId="77777777" w:rsidR="00D27DBE" w:rsidRPr="00D27DBE" w:rsidRDefault="00632C85" w:rsidP="00D27DBE">
      <w:pPr>
        <w:ind w:firstLine="720"/>
        <w:jc w:val="both"/>
        <w:outlineLvl w:val="1"/>
      </w:pPr>
      <w:r>
        <w:t>1</w:t>
      </w:r>
      <w:r w:rsidR="001C5598">
        <w:t>0</w:t>
      </w:r>
      <w:proofErr w:type="gramStart"/>
      <w:r>
        <w:t xml:space="preserve">.  </w:t>
      </w:r>
      <w:r w:rsidR="008E3D18">
        <w:t>T</w:t>
      </w:r>
      <w:r w:rsidR="00D27DBE" w:rsidRPr="00D27DBE">
        <w:t>o</w:t>
      </w:r>
      <w:proofErr w:type="gramEnd"/>
      <w:r w:rsidR="00D27DBE" w:rsidRPr="00D27DBE">
        <w:t xml:space="preserve"> the best of </w:t>
      </w:r>
      <w:r w:rsidR="00BE63E7">
        <w:t>my/</w:t>
      </w:r>
      <w:r w:rsidR="008E3D18">
        <w:t>our</w:t>
      </w:r>
      <w:r w:rsidR="00D27DBE" w:rsidRPr="00D27DBE">
        <w:t xml:space="preserve"> knowledge, the restrictions contained in the Regulatory Agreement for </w:t>
      </w:r>
      <w:proofErr w:type="gramStart"/>
      <w:r w:rsidR="00D27DBE" w:rsidRPr="00D27DBE">
        <w:t xml:space="preserve">the </w:t>
      </w:r>
      <w:r w:rsidR="008E3D18">
        <w:t>Development</w:t>
      </w:r>
      <w:proofErr w:type="gramEnd"/>
      <w:r w:rsidR="00D27DBE" w:rsidRPr="00D27DBE">
        <w:t xml:space="preserve"> are being complied with.  </w:t>
      </w:r>
    </w:p>
    <w:p w14:paraId="209146DE" w14:textId="77777777" w:rsidR="00156EC9" w:rsidRPr="00D27DBE" w:rsidRDefault="00D27DBE" w:rsidP="00632C85">
      <w:pPr>
        <w:pStyle w:val="BodyText2"/>
        <w:ind w:right="0" w:firstLine="720"/>
        <w:jc w:val="both"/>
        <w:outlineLvl w:val="1"/>
        <w:rPr>
          <w:sz w:val="24"/>
        </w:rPr>
      </w:pPr>
      <w:r w:rsidRPr="00D27DBE">
        <w:rPr>
          <w:sz w:val="24"/>
        </w:rPr>
        <w:t xml:space="preserve">  </w:t>
      </w:r>
    </w:p>
    <w:p w14:paraId="0058867F" w14:textId="77777777" w:rsidR="00156EC9" w:rsidRPr="00D27DBE" w:rsidRDefault="00632C85" w:rsidP="00D27DBE">
      <w:pPr>
        <w:pStyle w:val="BodyText2"/>
        <w:ind w:right="0"/>
        <w:jc w:val="both"/>
        <w:outlineLvl w:val="1"/>
        <w:rPr>
          <w:sz w:val="24"/>
        </w:rPr>
      </w:pPr>
      <w:r>
        <w:rPr>
          <w:sz w:val="24"/>
        </w:rPr>
        <w:tab/>
        <w:t>1</w:t>
      </w:r>
      <w:r w:rsidR="001C5598">
        <w:rPr>
          <w:sz w:val="24"/>
        </w:rPr>
        <w:t>1</w:t>
      </w:r>
      <w:proofErr w:type="gramStart"/>
      <w:r>
        <w:rPr>
          <w:sz w:val="24"/>
        </w:rPr>
        <w:t xml:space="preserve">.  </w:t>
      </w:r>
      <w:r w:rsidR="003E4AD7" w:rsidRPr="00D27DBE">
        <w:rPr>
          <w:sz w:val="24"/>
        </w:rPr>
        <w:t>I</w:t>
      </w:r>
      <w:proofErr w:type="gramEnd"/>
      <w:r w:rsidR="003E4AD7" w:rsidRPr="00D27DBE">
        <w:rPr>
          <w:sz w:val="24"/>
        </w:rPr>
        <w:t>/</w:t>
      </w:r>
      <w:r w:rsidR="000E3F5B" w:rsidRPr="00D27DBE">
        <w:rPr>
          <w:sz w:val="24"/>
        </w:rPr>
        <w:t xml:space="preserve">We </w:t>
      </w:r>
      <w:r w:rsidR="00156EC9" w:rsidRPr="00D27DBE">
        <w:rPr>
          <w:sz w:val="24"/>
        </w:rPr>
        <w:t xml:space="preserve">will retain all records underlying the information provided in </w:t>
      </w:r>
      <w:r w:rsidR="003E4AD7" w:rsidRPr="00D27DBE">
        <w:rPr>
          <w:sz w:val="24"/>
        </w:rPr>
        <w:t xml:space="preserve">the </w:t>
      </w:r>
      <w:r w:rsidRPr="00632C85">
        <w:rPr>
          <w:sz w:val="24"/>
        </w:rPr>
        <w:t xml:space="preserve">Annual Limited Dividend Financial Report </w:t>
      </w:r>
      <w:r w:rsidR="00BE63E7">
        <w:rPr>
          <w:sz w:val="24"/>
        </w:rPr>
        <w:t xml:space="preserve">(including the Calculations) </w:t>
      </w:r>
      <w:r w:rsidR="00156EC9" w:rsidRPr="00632C85">
        <w:rPr>
          <w:sz w:val="24"/>
        </w:rPr>
        <w:t>for a period of at least four years from the date the</w:t>
      </w:r>
      <w:r w:rsidR="00156EC9" w:rsidRPr="00D27DBE">
        <w:rPr>
          <w:sz w:val="24"/>
        </w:rPr>
        <w:t xml:space="preserve"> Subsidizing Agency has accepted the final </w:t>
      </w:r>
      <w:proofErr w:type="gramStart"/>
      <w:r w:rsidR="00156EC9" w:rsidRPr="00D27DBE">
        <w:rPr>
          <w:sz w:val="24"/>
        </w:rPr>
        <w:t>report,</w:t>
      </w:r>
      <w:r w:rsidR="007B004C">
        <w:rPr>
          <w:sz w:val="24"/>
        </w:rPr>
        <w:t xml:space="preserve"> </w:t>
      </w:r>
      <w:r w:rsidR="00156EC9" w:rsidRPr="00D27DBE">
        <w:rPr>
          <w:sz w:val="24"/>
        </w:rPr>
        <w:t>and</w:t>
      </w:r>
      <w:proofErr w:type="gramEnd"/>
      <w:r w:rsidR="00156EC9" w:rsidRPr="00D27DBE">
        <w:rPr>
          <w:sz w:val="24"/>
        </w:rPr>
        <w:t xml:space="preserve"> will allow the Subsidizing Agency and the Municipality the right to inspect such records at reasonable times during the retention period.</w:t>
      </w:r>
    </w:p>
    <w:p w14:paraId="5F2C736D" w14:textId="77777777" w:rsidR="00883D7E" w:rsidRPr="00D27DBE" w:rsidRDefault="00883D7E" w:rsidP="00D27DBE">
      <w:pPr>
        <w:pStyle w:val="BodyText2"/>
        <w:ind w:right="0"/>
        <w:jc w:val="both"/>
        <w:outlineLvl w:val="1"/>
        <w:rPr>
          <w:sz w:val="24"/>
        </w:rPr>
      </w:pPr>
    </w:p>
    <w:p w14:paraId="47550CC4" w14:textId="77777777" w:rsidR="00883D7E" w:rsidRPr="00D27DBE" w:rsidRDefault="00632C85" w:rsidP="00632C85">
      <w:pPr>
        <w:pStyle w:val="BodyText2"/>
        <w:ind w:right="0" w:firstLine="720"/>
        <w:jc w:val="both"/>
        <w:outlineLvl w:val="1"/>
        <w:rPr>
          <w:sz w:val="24"/>
        </w:rPr>
      </w:pPr>
      <w:r>
        <w:rPr>
          <w:sz w:val="24"/>
        </w:rPr>
        <w:t>1</w:t>
      </w:r>
      <w:r w:rsidR="001C5598">
        <w:rPr>
          <w:sz w:val="24"/>
        </w:rPr>
        <w:t>2</w:t>
      </w:r>
      <w:r>
        <w:rPr>
          <w:sz w:val="24"/>
        </w:rPr>
        <w:t xml:space="preserve">.  </w:t>
      </w:r>
      <w:r w:rsidR="00883D7E" w:rsidRPr="00D27DBE">
        <w:rPr>
          <w:sz w:val="24"/>
        </w:rPr>
        <w:t>I/We acknowledge that the term “Owner” as used herein includes the Developer, as defined in the Comprehensive Permit Rules.</w:t>
      </w:r>
    </w:p>
    <w:p w14:paraId="24D7A035" w14:textId="77777777" w:rsidR="00156EC9" w:rsidRPr="00D27DBE" w:rsidRDefault="00156EC9" w:rsidP="00D27DBE">
      <w:pPr>
        <w:pStyle w:val="BodyText2"/>
        <w:ind w:right="0"/>
        <w:jc w:val="both"/>
        <w:outlineLvl w:val="1"/>
        <w:rPr>
          <w:sz w:val="24"/>
        </w:rPr>
      </w:pPr>
    </w:p>
    <w:p w14:paraId="7F29E565" w14:textId="77777777" w:rsidR="00156EC9" w:rsidRPr="00D27DBE" w:rsidRDefault="00156EC9" w:rsidP="00D27DBE">
      <w:pPr>
        <w:jc w:val="both"/>
        <w:outlineLvl w:val="1"/>
      </w:pPr>
      <w:r w:rsidRPr="00D27DBE">
        <w:t>EXECUTED under seal</w:t>
      </w:r>
      <w:r w:rsidR="003E4AD7" w:rsidRPr="00D27DBE">
        <w:t xml:space="preserve"> under the pains and penalties of perjury,</w:t>
      </w:r>
      <w:r w:rsidR="00632C85">
        <w:t xml:space="preserve"> </w:t>
      </w:r>
      <w:r w:rsidRPr="00D27DBE">
        <w:t>this ____ day of _____________________</w:t>
      </w:r>
      <w:r w:rsidR="00BE63E7">
        <w:t>, 20</w:t>
      </w:r>
      <w:r w:rsidR="007B004C">
        <w:t>_</w:t>
      </w:r>
      <w:r w:rsidR="00BE63E7">
        <w:t>_</w:t>
      </w:r>
      <w:r w:rsidRPr="00D27DBE">
        <w:t>.</w:t>
      </w:r>
    </w:p>
    <w:p w14:paraId="05525339" w14:textId="77777777" w:rsidR="00156EC9" w:rsidRPr="00D27DBE" w:rsidRDefault="00156EC9" w:rsidP="00D27DBE">
      <w:pPr>
        <w:jc w:val="both"/>
        <w:outlineLvl w:val="1"/>
      </w:pPr>
    </w:p>
    <w:p w14:paraId="424F6B2D" w14:textId="77777777" w:rsidR="00156EC9" w:rsidRPr="00D27DBE" w:rsidRDefault="000E3F5B" w:rsidP="00D27DBE">
      <w:pPr>
        <w:jc w:val="both"/>
        <w:outlineLvl w:val="1"/>
      </w:pPr>
      <w:r w:rsidRPr="00D27DBE">
        <w:t>Owner</w:t>
      </w:r>
      <w:r w:rsidR="00156EC9" w:rsidRPr="00D27DBE">
        <w:t>:</w:t>
      </w:r>
      <w:r w:rsidR="0004474F">
        <w:t xml:space="preserve"> _____________________</w:t>
      </w:r>
    </w:p>
    <w:p w14:paraId="7BCF8366" w14:textId="77777777" w:rsidR="00156EC9" w:rsidRPr="00D27DBE" w:rsidRDefault="00156EC9" w:rsidP="00D27DBE">
      <w:pPr>
        <w:jc w:val="both"/>
        <w:outlineLvl w:val="1"/>
        <w:rPr>
          <w:u w:val="single"/>
        </w:rPr>
      </w:pPr>
    </w:p>
    <w:p w14:paraId="62F0C907" w14:textId="77777777" w:rsidR="00156EC9" w:rsidRDefault="00156EC9" w:rsidP="00D27DBE">
      <w:pPr>
        <w:jc w:val="both"/>
        <w:outlineLvl w:val="1"/>
        <w:rPr>
          <w:u w:val="single"/>
        </w:rPr>
      </w:pPr>
      <w:r w:rsidRPr="00D27DBE">
        <w:t xml:space="preserve">Signature: </w:t>
      </w:r>
      <w:r w:rsidR="00915696">
        <w:t>___________________</w:t>
      </w:r>
    </w:p>
    <w:p w14:paraId="4A5CFDD0" w14:textId="77777777" w:rsidR="00C42777" w:rsidRDefault="00C42777" w:rsidP="00D27DBE">
      <w:pPr>
        <w:jc w:val="both"/>
        <w:outlineLvl w:val="1"/>
        <w:rPr>
          <w:u w:val="single"/>
        </w:rPr>
      </w:pPr>
    </w:p>
    <w:p w14:paraId="6C820075" w14:textId="77777777" w:rsidR="00C42777" w:rsidRPr="00C42777" w:rsidRDefault="00C42777" w:rsidP="00D27DBE">
      <w:pPr>
        <w:jc w:val="both"/>
        <w:outlineLvl w:val="1"/>
      </w:pPr>
      <w:r w:rsidRPr="00C42777">
        <w:t>Print Name:</w:t>
      </w:r>
      <w:r>
        <w:t xml:space="preserve"> __________________</w:t>
      </w:r>
    </w:p>
    <w:p w14:paraId="525877EC" w14:textId="77777777" w:rsidR="00156EC9" w:rsidRPr="00D27DBE" w:rsidRDefault="00156EC9" w:rsidP="00D27DBE">
      <w:pPr>
        <w:jc w:val="both"/>
        <w:outlineLvl w:val="1"/>
      </w:pPr>
    </w:p>
    <w:p w14:paraId="26FD7679" w14:textId="77777777" w:rsidR="00156EC9" w:rsidRPr="00D27DBE" w:rsidRDefault="00156EC9" w:rsidP="00D27DBE">
      <w:pPr>
        <w:jc w:val="both"/>
        <w:outlineLvl w:val="1"/>
        <w:rPr>
          <w:u w:val="single"/>
        </w:rPr>
      </w:pPr>
      <w:r w:rsidRPr="00D27DBE">
        <w:t>Title:</w:t>
      </w:r>
      <w:r w:rsidR="00915696">
        <w:t xml:space="preserve"> _______________________</w:t>
      </w:r>
    </w:p>
    <w:p w14:paraId="64B6BC59" w14:textId="77777777" w:rsidR="00B54069" w:rsidRPr="00D27DBE" w:rsidRDefault="00B54069" w:rsidP="00D27DBE">
      <w:pPr>
        <w:jc w:val="both"/>
        <w:outlineLvl w:val="1"/>
        <w:rPr>
          <w:b/>
          <w:bCs/>
        </w:rPr>
      </w:pPr>
    </w:p>
    <w:p w14:paraId="51648B9B" w14:textId="77777777" w:rsidR="003562A4" w:rsidRPr="00D27DBE" w:rsidRDefault="00B54069" w:rsidP="00D27DBE">
      <w:pPr>
        <w:jc w:val="both"/>
        <w:outlineLvl w:val="1"/>
        <w:rPr>
          <w:bCs/>
        </w:rPr>
      </w:pPr>
      <w:r w:rsidRPr="00D27DBE">
        <w:rPr>
          <w:bCs/>
        </w:rPr>
        <w:t>Hereunto Duly Authorized</w:t>
      </w:r>
    </w:p>
    <w:p w14:paraId="194C9B05" w14:textId="77777777" w:rsidR="00626B99" w:rsidRPr="00D27DBE" w:rsidRDefault="00626B99" w:rsidP="00DA689B"/>
    <w:sectPr w:rsidR="00626B99" w:rsidRPr="00D27DBE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FDDE" w14:textId="77777777" w:rsidR="00FD4153" w:rsidRDefault="00FD4153" w:rsidP="00157FD9">
      <w:r>
        <w:separator/>
      </w:r>
    </w:p>
  </w:endnote>
  <w:endnote w:type="continuationSeparator" w:id="0">
    <w:p w14:paraId="5B83B9D2" w14:textId="77777777" w:rsidR="00FD4153" w:rsidRDefault="00FD4153" w:rsidP="0015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592C" w14:textId="77777777" w:rsidR="00FD4153" w:rsidRDefault="00FD4153" w:rsidP="00157FD9">
      <w:r>
        <w:separator/>
      </w:r>
    </w:p>
  </w:footnote>
  <w:footnote w:type="continuationSeparator" w:id="0">
    <w:p w14:paraId="680C84B7" w14:textId="77777777" w:rsidR="00FD4153" w:rsidRDefault="00FD4153" w:rsidP="0015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579B"/>
    <w:multiLevelType w:val="hybridMultilevel"/>
    <w:tmpl w:val="57223A2A"/>
    <w:lvl w:ilvl="0" w:tplc="BA9206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1645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0FE6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076B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2FCE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2C2F7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BC84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81809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C5456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13232"/>
    <w:multiLevelType w:val="hybridMultilevel"/>
    <w:tmpl w:val="A042B454"/>
    <w:lvl w:ilvl="0" w:tplc="893085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B4E15"/>
    <w:multiLevelType w:val="hybridMultilevel"/>
    <w:tmpl w:val="D18440B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0916C15"/>
    <w:multiLevelType w:val="hybridMultilevel"/>
    <w:tmpl w:val="06229F76"/>
    <w:lvl w:ilvl="0" w:tplc="CCCA20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395D0D"/>
    <w:multiLevelType w:val="hybridMultilevel"/>
    <w:tmpl w:val="729C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63AC4"/>
    <w:multiLevelType w:val="hybridMultilevel"/>
    <w:tmpl w:val="B4161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6047E"/>
    <w:multiLevelType w:val="hybridMultilevel"/>
    <w:tmpl w:val="40B85AFE"/>
    <w:lvl w:ilvl="0" w:tplc="B3C084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35CDA"/>
    <w:multiLevelType w:val="hybridMultilevel"/>
    <w:tmpl w:val="C07E4DF8"/>
    <w:lvl w:ilvl="0" w:tplc="893085D0">
      <w:start w:val="2"/>
      <w:numFmt w:val="bullet"/>
      <w:lvlText w:val=""/>
      <w:lvlJc w:val="left"/>
      <w:pPr>
        <w:ind w:left="43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5D6B15D9"/>
    <w:multiLevelType w:val="hybridMultilevel"/>
    <w:tmpl w:val="A314A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83632A"/>
    <w:multiLevelType w:val="hybridMultilevel"/>
    <w:tmpl w:val="06229F76"/>
    <w:lvl w:ilvl="0" w:tplc="CCCA20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EA04FF"/>
    <w:multiLevelType w:val="hybridMultilevel"/>
    <w:tmpl w:val="C214EC0E"/>
    <w:lvl w:ilvl="0" w:tplc="893085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C02D1"/>
    <w:multiLevelType w:val="hybridMultilevel"/>
    <w:tmpl w:val="40CC31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9597298">
    <w:abstractNumId w:val="8"/>
  </w:num>
  <w:num w:numId="2" w16cid:durableId="1204295036">
    <w:abstractNumId w:val="9"/>
  </w:num>
  <w:num w:numId="3" w16cid:durableId="1623657635">
    <w:abstractNumId w:val="6"/>
  </w:num>
  <w:num w:numId="4" w16cid:durableId="1759401683">
    <w:abstractNumId w:val="4"/>
  </w:num>
  <w:num w:numId="5" w16cid:durableId="839076267">
    <w:abstractNumId w:val="2"/>
  </w:num>
  <w:num w:numId="6" w16cid:durableId="1650744772">
    <w:abstractNumId w:val="0"/>
  </w:num>
  <w:num w:numId="7" w16cid:durableId="40639908">
    <w:abstractNumId w:val="3"/>
  </w:num>
  <w:num w:numId="8" w16cid:durableId="1513639426">
    <w:abstractNumId w:val="1"/>
  </w:num>
  <w:num w:numId="9" w16cid:durableId="1665013389">
    <w:abstractNumId w:val="7"/>
  </w:num>
  <w:num w:numId="10" w16cid:durableId="1690839547">
    <w:abstractNumId w:val="10"/>
  </w:num>
  <w:num w:numId="11" w16cid:durableId="1278833196">
    <w:abstractNumId w:val="11"/>
  </w:num>
  <w:num w:numId="12" w16cid:durableId="1170491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17"/>
    <w:rsid w:val="00011726"/>
    <w:rsid w:val="00023756"/>
    <w:rsid w:val="00031144"/>
    <w:rsid w:val="00040D40"/>
    <w:rsid w:val="00043053"/>
    <w:rsid w:val="0004474F"/>
    <w:rsid w:val="00066850"/>
    <w:rsid w:val="00087BB0"/>
    <w:rsid w:val="000D47CC"/>
    <w:rsid w:val="000E3F5B"/>
    <w:rsid w:val="00132954"/>
    <w:rsid w:val="00146082"/>
    <w:rsid w:val="00155865"/>
    <w:rsid w:val="00156EC9"/>
    <w:rsid w:val="00157FD9"/>
    <w:rsid w:val="001736FA"/>
    <w:rsid w:val="00173B0F"/>
    <w:rsid w:val="00176BEF"/>
    <w:rsid w:val="001B78DF"/>
    <w:rsid w:val="001C5598"/>
    <w:rsid w:val="001E1324"/>
    <w:rsid w:val="002716CE"/>
    <w:rsid w:val="002A38FC"/>
    <w:rsid w:val="002B3319"/>
    <w:rsid w:val="002C5950"/>
    <w:rsid w:val="002F1F59"/>
    <w:rsid w:val="003134E5"/>
    <w:rsid w:val="00323523"/>
    <w:rsid w:val="00342254"/>
    <w:rsid w:val="00343544"/>
    <w:rsid w:val="003562A4"/>
    <w:rsid w:val="00360685"/>
    <w:rsid w:val="003B31FE"/>
    <w:rsid w:val="003E3A3B"/>
    <w:rsid w:val="003E4AD7"/>
    <w:rsid w:val="0044775D"/>
    <w:rsid w:val="004849A2"/>
    <w:rsid w:val="004913C1"/>
    <w:rsid w:val="00492783"/>
    <w:rsid w:val="004B14BB"/>
    <w:rsid w:val="004C7FF2"/>
    <w:rsid w:val="004D0F3A"/>
    <w:rsid w:val="005449AD"/>
    <w:rsid w:val="005474AA"/>
    <w:rsid w:val="00553F87"/>
    <w:rsid w:val="00571A38"/>
    <w:rsid w:val="00587C4C"/>
    <w:rsid w:val="005E197A"/>
    <w:rsid w:val="006020C0"/>
    <w:rsid w:val="00606790"/>
    <w:rsid w:val="00626B99"/>
    <w:rsid w:val="00632C85"/>
    <w:rsid w:val="00647F05"/>
    <w:rsid w:val="00660CE4"/>
    <w:rsid w:val="0066114A"/>
    <w:rsid w:val="00665482"/>
    <w:rsid w:val="00665E61"/>
    <w:rsid w:val="00674A17"/>
    <w:rsid w:val="006A3708"/>
    <w:rsid w:val="006C353B"/>
    <w:rsid w:val="006D4DF7"/>
    <w:rsid w:val="006E1836"/>
    <w:rsid w:val="006F05AF"/>
    <w:rsid w:val="00702BC3"/>
    <w:rsid w:val="00720168"/>
    <w:rsid w:val="00725360"/>
    <w:rsid w:val="007307C2"/>
    <w:rsid w:val="007634A1"/>
    <w:rsid w:val="00795CFC"/>
    <w:rsid w:val="007A5B61"/>
    <w:rsid w:val="007B004C"/>
    <w:rsid w:val="007B2C99"/>
    <w:rsid w:val="007C20BB"/>
    <w:rsid w:val="00810992"/>
    <w:rsid w:val="00815121"/>
    <w:rsid w:val="00845903"/>
    <w:rsid w:val="008467DE"/>
    <w:rsid w:val="00883D7E"/>
    <w:rsid w:val="00890732"/>
    <w:rsid w:val="008A5CF2"/>
    <w:rsid w:val="008B1FF8"/>
    <w:rsid w:val="008B4961"/>
    <w:rsid w:val="008C554D"/>
    <w:rsid w:val="008E293D"/>
    <w:rsid w:val="008E3D18"/>
    <w:rsid w:val="00902E09"/>
    <w:rsid w:val="00915696"/>
    <w:rsid w:val="00916185"/>
    <w:rsid w:val="00961129"/>
    <w:rsid w:val="0096313C"/>
    <w:rsid w:val="009A481D"/>
    <w:rsid w:val="009B642D"/>
    <w:rsid w:val="009B7E5E"/>
    <w:rsid w:val="009C43D5"/>
    <w:rsid w:val="009D13D8"/>
    <w:rsid w:val="009D36A2"/>
    <w:rsid w:val="009F0D1B"/>
    <w:rsid w:val="009F474F"/>
    <w:rsid w:val="00A52C0F"/>
    <w:rsid w:val="00A60D99"/>
    <w:rsid w:val="00A867E2"/>
    <w:rsid w:val="00A906AD"/>
    <w:rsid w:val="00AA0E4D"/>
    <w:rsid w:val="00AA2A42"/>
    <w:rsid w:val="00AD0344"/>
    <w:rsid w:val="00AD5CFE"/>
    <w:rsid w:val="00AE383D"/>
    <w:rsid w:val="00AF6AE2"/>
    <w:rsid w:val="00B23C51"/>
    <w:rsid w:val="00B33DE0"/>
    <w:rsid w:val="00B44554"/>
    <w:rsid w:val="00B475C9"/>
    <w:rsid w:val="00B54069"/>
    <w:rsid w:val="00B8772F"/>
    <w:rsid w:val="00B94EC0"/>
    <w:rsid w:val="00BB563C"/>
    <w:rsid w:val="00BE5092"/>
    <w:rsid w:val="00BE63E7"/>
    <w:rsid w:val="00BE6697"/>
    <w:rsid w:val="00C076CE"/>
    <w:rsid w:val="00C2048D"/>
    <w:rsid w:val="00C244CD"/>
    <w:rsid w:val="00C42777"/>
    <w:rsid w:val="00C75862"/>
    <w:rsid w:val="00CA2582"/>
    <w:rsid w:val="00CA4CAE"/>
    <w:rsid w:val="00CB6BA5"/>
    <w:rsid w:val="00CD4574"/>
    <w:rsid w:val="00CE03BA"/>
    <w:rsid w:val="00D05E37"/>
    <w:rsid w:val="00D0623F"/>
    <w:rsid w:val="00D23372"/>
    <w:rsid w:val="00D27DBE"/>
    <w:rsid w:val="00D43667"/>
    <w:rsid w:val="00D639C8"/>
    <w:rsid w:val="00DA1C05"/>
    <w:rsid w:val="00DA689B"/>
    <w:rsid w:val="00DB409E"/>
    <w:rsid w:val="00DE72ED"/>
    <w:rsid w:val="00E435D5"/>
    <w:rsid w:val="00EA001F"/>
    <w:rsid w:val="00F2198A"/>
    <w:rsid w:val="00F540F5"/>
    <w:rsid w:val="00F5789D"/>
    <w:rsid w:val="00F74D40"/>
    <w:rsid w:val="00F91C39"/>
    <w:rsid w:val="00FC471B"/>
    <w:rsid w:val="00FD4153"/>
    <w:rsid w:val="00FE06B2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2BB765E"/>
  <w15:chartTrackingRefBased/>
  <w15:docId w15:val="{94C39177-AF03-42F6-A344-A53FF548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5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6EC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8151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alloonText">
    <w:name w:val="Balloon Text"/>
    <w:basedOn w:val="Normal"/>
    <w:semiHidden/>
    <w:rsid w:val="005474AA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customStyle="1" w:styleId="NormalText">
    <w:name w:val="Normal Text"/>
    <w:rsid w:val="00156EC9"/>
    <w:pPr>
      <w:autoSpaceDE w:val="0"/>
      <w:autoSpaceDN w:val="0"/>
      <w:adjustRightInd w:val="0"/>
    </w:pPr>
    <w:rPr>
      <w:rFonts w:ascii="Arial" w:hAnsi="Arial"/>
    </w:rPr>
  </w:style>
  <w:style w:type="paragraph" w:styleId="BodyText">
    <w:name w:val="Body Text"/>
    <w:basedOn w:val="Normal"/>
    <w:link w:val="BodyTextChar"/>
    <w:rsid w:val="00156EC9"/>
    <w:pPr>
      <w:jc w:val="both"/>
    </w:pPr>
    <w:rPr>
      <w:sz w:val="22"/>
    </w:rPr>
  </w:style>
  <w:style w:type="character" w:customStyle="1" w:styleId="BodyTextChar">
    <w:name w:val="Body Text Char"/>
    <w:link w:val="BodyText"/>
    <w:rsid w:val="00156EC9"/>
    <w:rPr>
      <w:sz w:val="22"/>
      <w:szCs w:val="24"/>
    </w:rPr>
  </w:style>
  <w:style w:type="paragraph" w:styleId="BodyText2">
    <w:name w:val="Body Text 2"/>
    <w:basedOn w:val="Normal"/>
    <w:link w:val="BodyText2Char"/>
    <w:rsid w:val="00156EC9"/>
    <w:pPr>
      <w:ind w:right="1800"/>
    </w:pPr>
    <w:rPr>
      <w:sz w:val="20"/>
    </w:rPr>
  </w:style>
  <w:style w:type="character" w:customStyle="1" w:styleId="BodyText2Char">
    <w:name w:val="Body Text 2 Char"/>
    <w:link w:val="BodyText2"/>
    <w:rsid w:val="00156EC9"/>
    <w:rPr>
      <w:szCs w:val="24"/>
    </w:rPr>
  </w:style>
  <w:style w:type="character" w:customStyle="1" w:styleId="Heading1Char">
    <w:name w:val="Heading 1 Char"/>
    <w:link w:val="Heading1"/>
    <w:rsid w:val="00156EC9"/>
    <w:rPr>
      <w:b/>
      <w:bCs/>
      <w:sz w:val="24"/>
      <w:szCs w:val="24"/>
    </w:rPr>
  </w:style>
  <w:style w:type="paragraph" w:customStyle="1" w:styleId="Default">
    <w:name w:val="Default"/>
    <w:rsid w:val="00553F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F87"/>
    <w:pPr>
      <w:ind w:left="720"/>
    </w:pPr>
  </w:style>
  <w:style w:type="character" w:customStyle="1" w:styleId="Heading2Char">
    <w:name w:val="Heading 2 Char"/>
    <w:link w:val="Heading2"/>
    <w:uiPriority w:val="9"/>
    <w:semiHidden/>
    <w:rsid w:val="0081512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02BC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02BC3"/>
    <w:rPr>
      <w:sz w:val="24"/>
      <w:szCs w:val="24"/>
    </w:rPr>
  </w:style>
  <w:style w:type="table" w:styleId="TableGrid">
    <w:name w:val="Table Grid"/>
    <w:basedOn w:val="TableNormal"/>
    <w:uiPriority w:val="59"/>
    <w:rsid w:val="009C43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157F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57F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3951</Characters>
  <Application>Microsoft Office Word</Application>
  <DocSecurity>0</DocSecurity>
  <Lines>109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DEVELOPMENT ITEM</vt:lpstr>
    </vt:vector>
  </TitlesOfParts>
  <Company>mhfa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| Chapter 40B Rental Developments | Instructions for Use of Calculation Tool for Computation of Excess Equity and Limited Dividend Distributions (Owner)</dc:title>
  <dc:subject/>
  <dc:creator>Laurie Rizzelli</dc:creator>
  <cp:keywords/>
  <cp:lastModifiedBy>Deepak Karamcheti</cp:lastModifiedBy>
  <cp:revision>2</cp:revision>
  <cp:lastPrinted>2011-12-29T18:28:00Z</cp:lastPrinted>
  <dcterms:created xsi:type="dcterms:W3CDTF">2025-10-21T14:59:00Z</dcterms:created>
  <dcterms:modified xsi:type="dcterms:W3CDTF">2025-10-21T14:59:00Z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cDAAnq+ZP1OWW3d6pTWXRkr4dD/wf8waDZW/dblyGRkjQqY3FGLzGV1jAM/ye49pVNfgELKXdhq4Ipuv_x000d_
rDaTn9X0Ye07od0Oaz789IsY2VIyb+4UC45ppeKtGku09WgAac/4GhdyQ2eSeWbsg0qjmFVpnkA1_x000d_
5rrRm9tNADXIwnAeAfdDY5md+Ce08J3aaHOFXyFF8jlggCXl0D6trN2lEgAz1g==</vt:lpwstr>
  </property>
  <property fmtid="{D5CDD505-2E9C-101B-9397-08002B2CF9AE}" pid="3" name="RESPONSE_SENDER_NAME">
    <vt:lpwstr>sAAAE34RQVAK31lrg4uQrwQlsSRuV68aEmzoc3DyVRnJihY=</vt:lpwstr>
  </property>
  <property fmtid="{D5CDD505-2E9C-101B-9397-08002B2CF9AE}" pid="4" name="EMAIL_OWNER_ADDRESS">
    <vt:lpwstr>4AAAUmLmXdMZevRS8jONDknrc+Ncyk+UbUvpifEJ8J7pd0/RKKIQrlFbWA==</vt:lpwstr>
  </property>
</Properties>
</file>